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620"/>
        <w:jc w:val="center"/>
        <w:spacing w:before="0" w:beforeAutospacing="0" w:after="0" w:afterAutospacing="0"/>
      </w:pPr>
      <w:r>
        <w:rPr>
          <w:color w:val="000000"/>
          <w:sz w:val="28"/>
          <w:szCs w:val="28"/>
        </w:rPr>
        <w:t xml:space="preserve">Сообщение </w:t>
      </w:r>
      <w:r/>
    </w:p>
    <w:p>
      <w:pPr>
        <w:pStyle w:val="621"/>
        <w:ind w:firstLine="709"/>
        <w:jc w:val="center"/>
        <w:spacing w:before="0" w:beforeAutospacing="0" w:after="0" w:afterAutospacing="0"/>
      </w:pPr>
      <w:r>
        <w:rPr>
          <w:color w:val="000000"/>
          <w:sz w:val="28"/>
          <w:szCs w:val="28"/>
        </w:rPr>
        <w:t xml:space="preserve">об итогах отборочного тура конкурса на звание «Лучший по профессии»</w:t>
        <w:br w:type="textWrapping" w:clear="all"/>
        <w:t xml:space="preserve"> в Управлении Федерального казначейства по Амурской области</w:t>
      </w:r>
      <w:r/>
    </w:p>
    <w:p>
      <w:pPr>
        <w:pStyle w:val="621"/>
        <w:ind w:firstLine="709"/>
        <w:jc w:val="both"/>
        <w:spacing w:before="0" w:beforeAutospacing="0" w:after="0" w:afterAutospacing="0"/>
      </w:pPr>
      <w:r>
        <w:t xml:space="preserve"> </w:t>
      </w:r>
      <w:r/>
    </w:p>
    <w:p>
      <w:pPr>
        <w:pStyle w:val="621"/>
        <w:ind w:firstLine="709"/>
        <w:jc w:val="both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соответствии с приказом УФК по Амурской области </w:t>
        <w:br w:type="textWrapping" w:clear="all"/>
        <w:t xml:space="preserve"> от </w:t>
      </w:r>
      <w:r>
        <w:rPr>
          <w:color w:val="000000"/>
          <w:sz w:val="28"/>
          <w:szCs w:val="28"/>
        </w:rPr>
        <w:t xml:space="preserve">17 июля 2026 г. № 227 «О проведении в Управлении Федерального казначейства по Амурской области отборочного тура конкурса на звание «Лучший по профессии»»  (далее – приказ) и на основ</w:t>
      </w:r>
      <w:r>
        <w:rPr>
          <w:color w:val="000000"/>
          <w:sz w:val="28"/>
          <w:szCs w:val="28"/>
        </w:rPr>
        <w:t xml:space="preserve">ании Положения об отборочном туре конкурса на звание «Лучший по профессии» в Управлении Федерального казначейства по Амурской области (далее – Положение о конкурсе), утвержденного приказом, в период с 17 июля 2026 г. по 31 августа 2026 г. был проведен отбо</w:t>
      </w:r>
      <w:r>
        <w:rPr>
          <w:color w:val="000000"/>
          <w:sz w:val="28"/>
          <w:szCs w:val="28"/>
        </w:rPr>
        <w:t xml:space="preserve">рочный тур конкурса на звание  «Лучший по профессии». Целью конкурса является активизация творческого потенциала и повышение профессионального уровня федеральных государственных гражданских служащих Управления Федерального казначейства по Амурской области.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</w:r>
    </w:p>
    <w:p>
      <w:pPr>
        <w:pStyle w:val="621"/>
        <w:ind w:firstLine="709"/>
        <w:jc w:val="both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Победителями Конкурса признаны следующие федеральные государственные гражданские служащие Управления:</w:t>
      </w:r>
      <w:r>
        <w:rPr>
          <w:color w:val="000000"/>
          <w:sz w:val="28"/>
          <w:szCs w:val="28"/>
        </w:rPr>
      </w:r>
    </w:p>
    <w:p>
      <w:pPr>
        <w:pStyle w:val="616"/>
        <w:ind w:firstLine="709"/>
        <w:jc w:val="both"/>
        <w:spacing w:line="360" w:lineRule="auto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 номинации «Лидеры госуд</w:t>
      </w:r>
      <w:r>
        <w:rPr>
          <w:rFonts w:eastAsia="Calibri"/>
          <w:sz w:val="28"/>
          <w:szCs w:val="28"/>
          <w:lang w:eastAsia="en-US"/>
        </w:rPr>
        <w:t xml:space="preserve">арственного финансового контроля»</w:t>
      </w:r>
      <w:r>
        <w:rPr>
          <w:rFonts w:eastAsia="Calibri"/>
          <w:b/>
          <w:i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 xml:space="preserve">- </w:t>
      </w:r>
      <w:r>
        <w:rPr>
          <w:rFonts w:eastAsia="Calibri"/>
          <w:sz w:val="28"/>
          <w:szCs w:val="28"/>
          <w:lang w:eastAsia="en-US"/>
        </w:rPr>
        <w:t xml:space="preserve">Бороденко Ирина Михайловна</w:t>
      </w:r>
      <w:r>
        <w:rPr>
          <w:rFonts w:eastAsia="Calibri"/>
          <w:sz w:val="28"/>
          <w:szCs w:val="28"/>
          <w:lang w:eastAsia="en-US"/>
        </w:rPr>
        <w:t xml:space="preserve">.</w:t>
      </w:r>
      <w:r>
        <w:rPr>
          <w:rFonts w:eastAsia="Calibri"/>
          <w:sz w:val="28"/>
          <w:szCs w:val="28"/>
          <w:lang w:eastAsia="en-US"/>
        </w:rPr>
      </w:r>
    </w:p>
    <w:p>
      <w:pPr>
        <w:pStyle w:val="616"/>
        <w:ind w:firstLine="709"/>
        <w:jc w:val="both"/>
        <w:spacing w:line="360" w:lineRule="auto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 номинации «Архитектор данных»</w:t>
      </w:r>
      <w:r>
        <w:rPr>
          <w:rFonts w:eastAsia="Calibri"/>
          <w:b/>
          <w:i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 xml:space="preserve">- </w:t>
      </w:r>
      <w:r>
        <w:rPr>
          <w:rFonts w:eastAsia="Calibri"/>
          <w:sz w:val="28"/>
          <w:szCs w:val="28"/>
          <w:lang w:eastAsia="en-US"/>
        </w:rPr>
        <w:t xml:space="preserve">Осинцев Алексей Геннадьевич</w:t>
      </w:r>
      <w:r>
        <w:rPr>
          <w:rFonts w:eastAsia="Calibri"/>
          <w:sz w:val="28"/>
          <w:szCs w:val="28"/>
          <w:lang w:eastAsia="en-US"/>
        </w:rPr>
        <w:t xml:space="preserve">.</w:t>
      </w:r>
      <w:r>
        <w:rPr>
          <w:rFonts w:eastAsia="Calibri"/>
          <w:sz w:val="28"/>
          <w:szCs w:val="28"/>
          <w:lang w:eastAsia="en-US"/>
        </w:rPr>
      </w:r>
    </w:p>
    <w:p>
      <w:pPr>
        <w:pStyle w:val="616"/>
        <w:ind w:firstLine="709"/>
        <w:jc w:val="both"/>
        <w:spacing w:line="360" w:lineRule="auto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 номинации «Пионеры технологий»</w:t>
      </w:r>
      <w:r>
        <w:rPr>
          <w:rFonts w:eastAsia="Calibri"/>
          <w:b/>
          <w:i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 xml:space="preserve">- </w:t>
      </w:r>
      <w:r>
        <w:rPr>
          <w:rFonts w:eastAsia="Calibri"/>
          <w:sz w:val="28"/>
          <w:szCs w:val="28"/>
          <w:lang w:eastAsia="en-US"/>
        </w:rPr>
        <w:t xml:space="preserve">Чекалова Елена Николаевна</w:t>
      </w:r>
      <w:r>
        <w:rPr>
          <w:rFonts w:eastAsia="Calibri"/>
          <w:sz w:val="28"/>
          <w:szCs w:val="28"/>
          <w:lang w:eastAsia="en-US"/>
        </w:rPr>
        <w:t xml:space="preserve">.</w:t>
      </w:r>
      <w:r>
        <w:rPr>
          <w:rFonts w:eastAsia="Calibri"/>
          <w:sz w:val="28"/>
          <w:szCs w:val="28"/>
          <w:lang w:eastAsia="en-US"/>
        </w:rPr>
      </w:r>
    </w:p>
    <w:p>
      <w:pPr>
        <w:pStyle w:val="616"/>
        <w:ind w:firstLine="709"/>
        <w:jc w:val="both"/>
        <w:spacing w:line="360" w:lineRule="auto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 номинации «Лучший специалист по расходам»</w:t>
      </w:r>
      <w:r>
        <w:rPr>
          <w:rFonts w:eastAsia="Calibri"/>
          <w:b/>
          <w:i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 xml:space="preserve">- Барнасян Змрухт Гаг</w:t>
      </w:r>
      <w:r>
        <w:rPr>
          <w:rFonts w:eastAsia="Calibri"/>
          <w:sz w:val="28"/>
          <w:szCs w:val="28"/>
          <w:lang w:eastAsia="en-US"/>
        </w:rPr>
        <w:t xml:space="preserve">иковна</w:t>
      </w:r>
      <w:r>
        <w:rPr>
          <w:rFonts w:eastAsia="Calibri"/>
          <w:sz w:val="28"/>
          <w:szCs w:val="28"/>
          <w:lang w:eastAsia="en-US"/>
        </w:rPr>
        <w:t xml:space="preserve">.</w:t>
      </w:r>
      <w:r>
        <w:rPr>
          <w:rFonts w:eastAsia="Calibri"/>
          <w:sz w:val="28"/>
          <w:szCs w:val="28"/>
          <w:lang w:eastAsia="en-US"/>
        </w:rPr>
      </w:r>
    </w:p>
    <w:p>
      <w:pPr>
        <w:pStyle w:val="616"/>
        <w:ind w:firstLine="709"/>
        <w:jc w:val="both"/>
        <w:spacing w:line="360" w:lineRule="auto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 номинации «Лучший мобилизационный работник»</w:t>
      </w:r>
      <w:r>
        <w:rPr>
          <w:rFonts w:eastAsia="Calibri"/>
          <w:b/>
          <w:i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 xml:space="preserve">- </w:t>
      </w:r>
      <w:r>
        <w:rPr>
          <w:rFonts w:eastAsia="Calibri"/>
          <w:sz w:val="28"/>
          <w:szCs w:val="28"/>
          <w:lang w:eastAsia="en-US"/>
        </w:rPr>
        <w:t xml:space="preserve">Власенко Вячеслав Александрович</w:t>
      </w:r>
      <w:r>
        <w:rPr>
          <w:rFonts w:eastAsia="Calibri"/>
          <w:sz w:val="28"/>
          <w:szCs w:val="28"/>
          <w:lang w:eastAsia="en-US"/>
        </w:rPr>
        <w:t xml:space="preserve">.</w:t>
      </w:r>
      <w:r>
        <w:rPr>
          <w:rFonts w:eastAsia="Calibri"/>
          <w:sz w:val="28"/>
          <w:szCs w:val="28"/>
          <w:lang w:eastAsia="en-US"/>
        </w:rPr>
      </w:r>
    </w:p>
    <w:p>
      <w:pPr>
        <w:pStyle w:val="616"/>
        <w:ind w:firstLine="709"/>
        <w:jc w:val="both"/>
        <w:spacing w:line="360" w:lineRule="auto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 номинации «Лучший по казначейскому мониторингу» -</w:t>
      </w:r>
      <w:r>
        <w:rPr>
          <w:rFonts w:eastAsia="Calibri"/>
          <w:sz w:val="28"/>
          <w:szCs w:val="28"/>
          <w:lang w:eastAsia="en-US"/>
        </w:rPr>
        <w:t xml:space="preserve"> Голева Наталья Васильевна</w:t>
      </w:r>
      <w:r>
        <w:rPr>
          <w:rFonts w:eastAsia="Calibri"/>
          <w:sz w:val="28"/>
          <w:szCs w:val="28"/>
          <w:lang w:eastAsia="en-US"/>
        </w:rPr>
        <w:t xml:space="preserve">.</w:t>
      </w:r>
      <w:r>
        <w:rPr>
          <w:rFonts w:eastAsia="Calibri"/>
          <w:sz w:val="28"/>
          <w:szCs w:val="28"/>
          <w:lang w:eastAsia="en-US"/>
        </w:rPr>
      </w:r>
    </w:p>
    <w:p>
      <w:pPr>
        <w:pStyle w:val="616"/>
        <w:ind w:firstLine="709"/>
        <w:jc w:val="both"/>
        <w:spacing w:line="360" w:lineRule="auto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 номинации «Лучший бухгалтер»</w:t>
      </w:r>
      <w:r>
        <w:rPr>
          <w:rFonts w:eastAsia="Calibri"/>
          <w:b/>
          <w:i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 xml:space="preserve">-</w:t>
      </w:r>
      <w:r>
        <w:rPr>
          <w:rFonts w:eastAsia="Calibri"/>
          <w:sz w:val="28"/>
          <w:szCs w:val="28"/>
          <w:lang w:eastAsia="en-US"/>
        </w:rPr>
        <w:t xml:space="preserve"> Никифорова Екатерина Николаевна</w:t>
      </w:r>
      <w:r>
        <w:rPr>
          <w:rFonts w:eastAsia="Calibri"/>
          <w:sz w:val="28"/>
          <w:szCs w:val="28"/>
          <w:lang w:eastAsia="en-US"/>
        </w:rPr>
        <w:t xml:space="preserve">.</w:t>
      </w:r>
      <w:r>
        <w:rPr>
          <w:rFonts w:eastAsia="Calibri"/>
          <w:sz w:val="28"/>
          <w:szCs w:val="28"/>
          <w:lang w:eastAsia="en-US"/>
        </w:rPr>
      </w:r>
    </w:p>
    <w:p>
      <w:pPr>
        <w:pStyle w:val="616"/>
        <w:ind w:firstLine="709"/>
        <w:jc w:val="both"/>
        <w:spacing w:line="360" w:lineRule="auto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 номинации «Лучший бухгалтер (казначейский учет)»</w:t>
      </w:r>
      <w:r>
        <w:rPr>
          <w:rFonts w:eastAsia="Calibri"/>
          <w:b/>
          <w:i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 xml:space="preserve">-</w:t>
      </w:r>
      <w:r>
        <w:rPr>
          <w:rFonts w:eastAsia="Calibri"/>
          <w:sz w:val="28"/>
          <w:szCs w:val="28"/>
          <w:lang w:eastAsia="en-US"/>
        </w:rPr>
        <w:t xml:space="preserve"> Семёнова Мария Валерьевна</w:t>
      </w:r>
      <w:r>
        <w:rPr>
          <w:rFonts w:eastAsia="Calibri"/>
          <w:sz w:val="28"/>
          <w:szCs w:val="28"/>
          <w:lang w:eastAsia="en-US"/>
        </w:rPr>
        <w:t xml:space="preserve">.</w:t>
      </w:r>
      <w:r>
        <w:rPr>
          <w:rFonts w:eastAsia="Calibri"/>
          <w:sz w:val="28"/>
          <w:szCs w:val="28"/>
          <w:lang w:eastAsia="en-US"/>
        </w:rPr>
      </w:r>
    </w:p>
    <w:p>
      <w:pPr>
        <w:pStyle w:val="616"/>
        <w:ind w:firstLine="709"/>
        <w:jc w:val="both"/>
        <w:spacing w:line="360" w:lineRule="auto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 номинации «Лучший юрист»</w:t>
      </w:r>
      <w:r>
        <w:rPr>
          <w:rFonts w:eastAsia="Calibri"/>
          <w:b/>
          <w:i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 xml:space="preserve">- </w:t>
      </w:r>
      <w:r>
        <w:rPr>
          <w:rFonts w:eastAsia="Calibri"/>
          <w:sz w:val="28"/>
          <w:szCs w:val="28"/>
          <w:lang w:eastAsia="en-US"/>
        </w:rPr>
        <w:t xml:space="preserve">Костюк Светлана Вадимовна</w:t>
      </w:r>
      <w:r>
        <w:rPr>
          <w:rFonts w:eastAsia="Calibri"/>
          <w:sz w:val="28"/>
          <w:szCs w:val="28"/>
          <w:lang w:eastAsia="en-US"/>
        </w:rPr>
        <w:t xml:space="preserve">.</w:t>
      </w:r>
      <w:r>
        <w:rPr>
          <w:rFonts w:eastAsia="Calibri"/>
          <w:sz w:val="28"/>
          <w:szCs w:val="28"/>
          <w:lang w:eastAsia="en-US"/>
        </w:rPr>
      </w:r>
    </w:p>
    <w:p>
      <w:pPr>
        <w:pStyle w:val="616"/>
        <w:ind w:firstLine="709"/>
        <w:jc w:val="both"/>
        <w:spacing w:line="360" w:lineRule="auto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 номинации «Лучший юрист в судебном процессе»</w:t>
      </w:r>
      <w:r>
        <w:rPr>
          <w:rFonts w:eastAsia="Calibri"/>
          <w:b/>
          <w:i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 xml:space="preserve">- </w:t>
      </w:r>
      <w:r>
        <w:rPr>
          <w:rFonts w:eastAsia="Calibri"/>
          <w:sz w:val="28"/>
          <w:szCs w:val="28"/>
          <w:lang w:eastAsia="en-US"/>
        </w:rPr>
        <w:t xml:space="preserve">Фалина Екатерина Ивановна</w:t>
      </w:r>
      <w:r>
        <w:rPr>
          <w:rFonts w:eastAsia="Calibri"/>
          <w:sz w:val="28"/>
          <w:szCs w:val="28"/>
          <w:lang w:eastAsia="en-US"/>
        </w:rPr>
        <w:t xml:space="preserve">.</w:t>
      </w:r>
      <w:r>
        <w:rPr>
          <w:rFonts w:eastAsia="Calibri"/>
          <w:sz w:val="28"/>
          <w:szCs w:val="28"/>
          <w:lang w:eastAsia="en-US"/>
        </w:rPr>
      </w:r>
    </w:p>
    <w:p>
      <w:pPr>
        <w:pStyle w:val="616"/>
        <w:ind w:firstLine="709"/>
        <w:jc w:val="both"/>
        <w:spacing w:line="360" w:lineRule="auto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 номинации «Лучший по доходам»</w:t>
      </w:r>
      <w:r>
        <w:rPr>
          <w:rFonts w:eastAsia="Calibri"/>
          <w:b/>
          <w:i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 xml:space="preserve">- </w:t>
      </w:r>
      <w:r>
        <w:rPr>
          <w:rFonts w:eastAsia="Calibri"/>
          <w:sz w:val="28"/>
          <w:szCs w:val="28"/>
          <w:lang w:eastAsia="en-US"/>
        </w:rPr>
        <w:t xml:space="preserve">Бурчик Светлана Владимировна</w:t>
      </w:r>
      <w:r>
        <w:rPr>
          <w:rFonts w:eastAsia="Calibri"/>
          <w:sz w:val="28"/>
          <w:szCs w:val="28"/>
          <w:lang w:eastAsia="en-US"/>
        </w:rPr>
        <w:t xml:space="preserve">.</w:t>
      </w:r>
      <w:r>
        <w:rPr>
          <w:rFonts w:eastAsia="Calibri"/>
          <w:sz w:val="28"/>
          <w:szCs w:val="28"/>
          <w:lang w:eastAsia="en-US"/>
        </w:rPr>
      </w:r>
    </w:p>
    <w:p>
      <w:pPr>
        <w:pStyle w:val="616"/>
        <w:ind w:firstLine="709"/>
        <w:jc w:val="both"/>
        <w:spacing w:line="360" w:lineRule="auto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 номинации «Лучший по системе казначейских платежей»</w:t>
      </w:r>
      <w:r>
        <w:rPr>
          <w:rFonts w:eastAsia="Calibri"/>
          <w:b/>
          <w:i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 xml:space="preserve">- </w:t>
      </w:r>
      <w:r>
        <w:rPr>
          <w:rFonts w:eastAsia="Calibri"/>
          <w:sz w:val="28"/>
          <w:szCs w:val="28"/>
          <w:lang w:eastAsia="en-US"/>
        </w:rPr>
        <w:t xml:space="preserve">Агадуллина Марина Вячеславовна</w:t>
      </w:r>
      <w:r>
        <w:rPr>
          <w:rFonts w:eastAsia="Calibri"/>
          <w:sz w:val="28"/>
          <w:szCs w:val="28"/>
          <w:lang w:eastAsia="en-US"/>
        </w:rPr>
        <w:t xml:space="preserve">.</w:t>
      </w:r>
      <w:r>
        <w:rPr>
          <w:rFonts w:eastAsia="Calibri"/>
          <w:sz w:val="28"/>
          <w:szCs w:val="28"/>
          <w:lang w:eastAsia="en-US"/>
        </w:rPr>
      </w:r>
    </w:p>
    <w:p>
      <w:pPr>
        <w:pStyle w:val="616"/>
        <w:ind w:firstLine="709"/>
        <w:jc w:val="both"/>
        <w:spacing w:line="360" w:lineRule="auto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 номинации «Лучший внутренний контролер»</w:t>
      </w:r>
      <w:r>
        <w:rPr>
          <w:rFonts w:eastAsia="Calibri"/>
          <w:b/>
          <w:i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 xml:space="preserve">- </w:t>
      </w:r>
      <w:r>
        <w:rPr>
          <w:rFonts w:eastAsia="Calibri"/>
          <w:sz w:val="28"/>
          <w:szCs w:val="28"/>
          <w:lang w:eastAsia="en-US"/>
        </w:rPr>
        <w:t xml:space="preserve">Мелюхина Ольга Николаевна</w:t>
      </w:r>
      <w:r>
        <w:rPr>
          <w:rFonts w:eastAsia="Calibri"/>
          <w:sz w:val="28"/>
          <w:szCs w:val="28"/>
          <w:lang w:eastAsia="en-US"/>
        </w:rPr>
        <w:t xml:space="preserve">. </w:t>
      </w:r>
      <w:r>
        <w:rPr>
          <w:rFonts w:eastAsia="Calibri"/>
          <w:sz w:val="28"/>
          <w:szCs w:val="28"/>
          <w:lang w:eastAsia="en-US"/>
        </w:rPr>
      </w:r>
    </w:p>
    <w:sectPr>
      <w:footnotePr/>
      <w:endnotePr/>
      <w:type w:val="nextPage"/>
      <w:pgSz w:w="11906" w:h="16838" w:orient="portrait"/>
      <w:pgMar w:top="1134" w:right="567" w:bottom="1134" w:left="1134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Arial">
    <w:panose1 w:val="020B0604020202020204"/>
  </w:font>
  <w:font w:name="Times New Roman">
    <w:panose1 w:val="02020603050405020304"/>
  </w:font>
  <w:font w:name="Cambria">
    <w:panose1 w:val="020408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616"/>
    <w:next w:val="616"/>
    <w:link w:val="1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11"/>
    <w:link w:val="13"/>
    <w:uiPriority w:val="9"/>
    <w:rPr>
      <w:rFonts w:ascii="Arial" w:hAnsi="Arial" w:eastAsia="Arial" w:cs="Arial"/>
      <w:sz w:val="40"/>
      <w:szCs w:val="40"/>
    </w:rPr>
  </w:style>
  <w:style w:type="paragraph" w:styleId="15">
    <w:name w:val="Heading 2"/>
    <w:basedOn w:val="616"/>
    <w:next w:val="616"/>
    <w:link w:val="1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11"/>
    <w:link w:val="15"/>
    <w:uiPriority w:val="9"/>
    <w:rPr>
      <w:rFonts w:ascii="Arial" w:hAnsi="Arial" w:eastAsia="Arial" w:cs="Arial"/>
      <w:sz w:val="34"/>
    </w:rPr>
  </w:style>
  <w:style w:type="paragraph" w:styleId="17">
    <w:name w:val="Heading 3"/>
    <w:basedOn w:val="616"/>
    <w:next w:val="616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11"/>
    <w:link w:val="17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616"/>
    <w:next w:val="616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11"/>
    <w:link w:val="1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616"/>
    <w:next w:val="616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11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16"/>
    <w:next w:val="616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11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16"/>
    <w:next w:val="616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11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16"/>
    <w:next w:val="616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11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16"/>
    <w:next w:val="616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11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1">
    <w:name w:val="List Paragraph"/>
    <w:basedOn w:val="616"/>
    <w:uiPriority w:val="34"/>
    <w:qFormat/>
    <w:pPr>
      <w:contextualSpacing/>
      <w:ind w:left="720"/>
    </w:pPr>
  </w:style>
  <w:style w:type="paragraph" w:styleId="33">
    <w:name w:val="No Spacing"/>
    <w:uiPriority w:val="1"/>
    <w:qFormat/>
    <w:pPr>
      <w:spacing w:before="0" w:after="0" w:line="240" w:lineRule="auto"/>
    </w:pPr>
  </w:style>
  <w:style w:type="paragraph" w:styleId="34">
    <w:name w:val="Title"/>
    <w:basedOn w:val="616"/>
    <w:next w:val="616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11"/>
    <w:link w:val="34"/>
    <w:uiPriority w:val="10"/>
    <w:rPr>
      <w:sz w:val="48"/>
      <w:szCs w:val="48"/>
    </w:rPr>
  </w:style>
  <w:style w:type="paragraph" w:styleId="36">
    <w:name w:val="Subtitle"/>
    <w:basedOn w:val="616"/>
    <w:next w:val="616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11"/>
    <w:link w:val="36"/>
    <w:uiPriority w:val="11"/>
    <w:rPr>
      <w:sz w:val="24"/>
      <w:szCs w:val="24"/>
    </w:rPr>
  </w:style>
  <w:style w:type="paragraph" w:styleId="38">
    <w:name w:val="Quote"/>
    <w:basedOn w:val="616"/>
    <w:next w:val="616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616"/>
    <w:next w:val="616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paragraph" w:styleId="42">
    <w:name w:val="Header"/>
    <w:basedOn w:val="616"/>
    <w:link w:val="4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3">
    <w:name w:val="Header Char"/>
    <w:basedOn w:val="11"/>
    <w:link w:val="42"/>
    <w:uiPriority w:val="99"/>
  </w:style>
  <w:style w:type="paragraph" w:styleId="44">
    <w:name w:val="Footer"/>
    <w:basedOn w:val="616"/>
    <w:link w:val="4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5">
    <w:name w:val="Footer Char"/>
    <w:basedOn w:val="11"/>
    <w:link w:val="44"/>
    <w:uiPriority w:val="99"/>
  </w:style>
  <w:style w:type="paragraph" w:styleId="46">
    <w:name w:val="Caption"/>
    <w:basedOn w:val="616"/>
    <w:next w:val="616"/>
    <w:link w:val="4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11"/>
    <w:link w:val="46"/>
    <w:uiPriority w:val="35"/>
    <w:rPr>
      <w:b/>
      <w:bCs/>
      <w:color w:val="4f81bd" w:themeColor="accent1"/>
      <w:sz w:val="18"/>
      <w:szCs w:val="18"/>
    </w:rPr>
  </w:style>
  <w:style w:type="table" w:styleId="48">
    <w:name w:val="Table Grid"/>
    <w:basedOn w:val="32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Table Grid Light"/>
    <w:basedOn w:val="3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3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3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8">
    <w:name w:val="List Table 7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9">
    <w:name w:val="List Table 7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50">
    <w:name w:val="List Table 7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1">
    <w:name w:val="List Table 7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2">
    <w:name w:val="List Table 7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3">
    <w:name w:val="Lined - Accent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5">
    <w:name w:val="Lined - Accent 2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6">
    <w:name w:val="Lined - Accent 3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7">
    <w:name w:val="Lined - Accent 4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8">
    <w:name w:val="Lined - Accent 5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9">
    <w:name w:val="Lined - Accent 6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0">
    <w:name w:val="Bordered &amp; Lined - Accent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2">
    <w:name w:val="Bordered &amp; Lined - Accent 2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3">
    <w:name w:val="Bordered &amp; Lined - Accent 3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4">
    <w:name w:val="Bordered &amp; Lined - Accent 4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5">
    <w:name w:val="Bordered &amp; Lined - Accent 5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6">
    <w:name w:val="Bordered &amp; Lined - Accent 6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7">
    <w:name w:val="Bordered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4">
    <w:name w:val="Hyperlink"/>
    <w:uiPriority w:val="99"/>
    <w:unhideWhenUsed/>
    <w:rPr>
      <w:color w:val="0000ff" w:themeColor="hyperlink"/>
      <w:u w:val="single"/>
    </w:rPr>
  </w:style>
  <w:style w:type="paragraph" w:styleId="175">
    <w:name w:val="footnote text"/>
    <w:basedOn w:val="616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11"/>
    <w:uiPriority w:val="99"/>
    <w:unhideWhenUsed/>
    <w:rPr>
      <w:vertAlign w:val="superscript"/>
    </w:rPr>
  </w:style>
  <w:style w:type="paragraph" w:styleId="178">
    <w:name w:val="endnote text"/>
    <w:basedOn w:val="616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11"/>
    <w:uiPriority w:val="99"/>
    <w:semiHidden/>
    <w:unhideWhenUsed/>
    <w:rPr>
      <w:vertAlign w:val="superscript"/>
    </w:rPr>
  </w:style>
  <w:style w:type="paragraph" w:styleId="181">
    <w:name w:val="toc 1"/>
    <w:basedOn w:val="616"/>
    <w:next w:val="616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616"/>
    <w:next w:val="616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616"/>
    <w:next w:val="616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616"/>
    <w:next w:val="616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616"/>
    <w:next w:val="616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616"/>
    <w:next w:val="616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616"/>
    <w:next w:val="616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616"/>
    <w:next w:val="616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616"/>
    <w:next w:val="616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616"/>
    <w:next w:val="616"/>
    <w:uiPriority w:val="99"/>
    <w:unhideWhenUsed/>
    <w:pPr>
      <w:spacing w:after="0" w:afterAutospacing="0"/>
    </w:pPr>
  </w:style>
  <w:style w:type="paragraph" w:styleId="616" w:default="1">
    <w:name w:val="Normal"/>
    <w:next w:val="616"/>
    <w:link w:val="616"/>
    <w:qFormat/>
    <w:rPr>
      <w:sz w:val="24"/>
      <w:szCs w:val="24"/>
      <w:lang w:val="ru-RU" w:eastAsia="ru-RU" w:bidi="ar-SA"/>
    </w:rPr>
  </w:style>
  <w:style w:type="character" w:styleId="617">
    <w:name w:val="Основной шрифт абзаца"/>
    <w:next w:val="617"/>
    <w:link w:val="616"/>
    <w:semiHidden/>
  </w:style>
  <w:style w:type="table" w:styleId="618">
    <w:name w:val="Обычная таблица"/>
    <w:next w:val="618"/>
    <w:link w:val="616"/>
    <w:semiHidden/>
    <w:tblPr/>
  </w:style>
  <w:style w:type="numbering" w:styleId="619">
    <w:name w:val="Нет списка"/>
    <w:next w:val="619"/>
    <w:link w:val="616"/>
    <w:semiHidden/>
  </w:style>
  <w:style w:type="paragraph" w:styleId="620">
    <w:name w:val="docdata,docy,v5,12362,bqiaagaaeyqcaaagiaiaaaoalqaabagtaaaaaaaaaaaaaaaaaaaaaaaaaaaaaaaaaaaaaaaaaaaaaaaaaaaaaaaaaaaaaaaaaaaaaaaaaaaaaaaaaaaaaaaaaaaaaaaaaaaaaaaaaaaaaaaaaaaaaaaaaaaaaaaaaaaaaaaaaaaaaaaaaaaaaaaaaaaaaaaaaaaaaaaaaaaaaaaaaaaaaaaaaaaaaaaaaaaaaaa"/>
    <w:basedOn w:val="616"/>
    <w:next w:val="620"/>
    <w:link w:val="616"/>
    <w:pPr>
      <w:spacing w:before="100" w:beforeAutospacing="1" w:after="100" w:afterAutospacing="1"/>
    </w:pPr>
  </w:style>
  <w:style w:type="paragraph" w:styleId="621">
    <w:name w:val="Обычный (веб)"/>
    <w:basedOn w:val="616"/>
    <w:next w:val="621"/>
    <w:link w:val="616"/>
    <w:uiPriority w:val="99"/>
    <w:unhideWhenUsed/>
    <w:pPr>
      <w:spacing w:before="100" w:beforeAutospacing="1" w:after="100" w:afterAutospacing="1"/>
    </w:pPr>
  </w:style>
  <w:style w:type="character" w:styleId="747" w:default="1">
    <w:name w:val="Default Paragraph Font"/>
    <w:uiPriority w:val="1"/>
    <w:semiHidden/>
    <w:unhideWhenUsed/>
  </w:style>
  <w:style w:type="numbering" w:styleId="748" w:default="1">
    <w:name w:val="No List"/>
    <w:uiPriority w:val="99"/>
    <w:semiHidden/>
    <w:unhideWhenUsed/>
  </w:style>
  <w:style w:type="table" w:styleId="749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r7-office/2025.3.1.923</Application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присвоении классных чинов федеральным государственным гражданским служащим УФК по Амурской области</dc:title>
  <dc:creator>user0908160</dc:creator>
  <cp:lastModifiedBy>Елкина Светлана Юрьевна</cp:lastModifiedBy>
  <cp:revision>4</cp:revision>
  <dcterms:created xsi:type="dcterms:W3CDTF">2026-09-01T00:16:00Z</dcterms:created>
  <dcterms:modified xsi:type="dcterms:W3CDTF">2026-09-01T01:27:52Z</dcterms:modified>
  <cp:version>1048576</cp:version>
</cp:coreProperties>
</file>